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 xml:space="preserve">ЗАДАНИЯ </w:t>
      </w:r>
      <w:r>
        <w:rPr>
          <w:rFonts w:ascii="Times New Roman" w:hAnsi="Times New Roman" w:cs="Times New Roman"/>
          <w:sz w:val="24"/>
          <w:szCs w:val="24"/>
        </w:rPr>
        <w:t>ТЕОРЕТ</w:t>
      </w:r>
      <w:r w:rsidRPr="00365F68">
        <w:rPr>
          <w:rFonts w:ascii="Times New Roman" w:hAnsi="Times New Roman" w:cs="Times New Roman"/>
          <w:sz w:val="24"/>
          <w:szCs w:val="24"/>
        </w:rPr>
        <w:t>ИЧЕСКОГО ТУРА</w:t>
      </w:r>
    </w:p>
    <w:p w:rsidR="00ED64D2" w:rsidRDefault="005D3FA8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B52">
        <w:rPr>
          <w:rFonts w:ascii="Times New Roman" w:hAnsi="Times New Roman" w:cs="Times New Roman"/>
          <w:sz w:val="24"/>
          <w:szCs w:val="24"/>
        </w:rPr>
        <w:t>старшей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</w:t>
      </w:r>
      <w:r w:rsidRPr="00202B52">
        <w:rPr>
          <w:rFonts w:ascii="Times New Roman" w:hAnsi="Times New Roman" w:cs="Times New Roman"/>
          <w:sz w:val="24"/>
          <w:szCs w:val="24"/>
        </w:rPr>
        <w:t>1</w:t>
      </w:r>
      <w:r w:rsidRPr="00C94B94">
        <w:rPr>
          <w:rFonts w:ascii="Times New Roman" w:hAnsi="Times New Roman" w:cs="Times New Roman"/>
          <w:sz w:val="24"/>
          <w:szCs w:val="24"/>
        </w:rPr>
        <w:t>0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</w:t>
      </w:r>
      <w:r w:rsidR="00ED64D2">
        <w:rPr>
          <w:rFonts w:ascii="Times New Roman" w:hAnsi="Times New Roman" w:cs="Times New Roman"/>
          <w:sz w:val="24"/>
          <w:szCs w:val="24"/>
        </w:rPr>
        <w:t xml:space="preserve"> </w:t>
      </w:r>
      <w:r w:rsidR="009B2C93" w:rsidRPr="00365F68">
        <w:rPr>
          <w:rFonts w:ascii="Times New Roman" w:hAnsi="Times New Roman" w:cs="Times New Roman"/>
          <w:sz w:val="24"/>
          <w:szCs w:val="24"/>
        </w:rPr>
        <w:t xml:space="preserve">муниципального этапа 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всероссийской олимпиады школьников</w:t>
      </w:r>
      <w:r w:rsidR="00ED64D2">
        <w:rPr>
          <w:rFonts w:ascii="Times New Roman" w:hAnsi="Times New Roman" w:cs="Times New Roman"/>
          <w:sz w:val="24"/>
          <w:szCs w:val="24"/>
        </w:rPr>
        <w:t xml:space="preserve"> </w:t>
      </w:r>
      <w:r w:rsidRPr="00365F6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283686" w:rsidRPr="0074764A" w:rsidRDefault="00283686" w:rsidP="002836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9B2C93" w:rsidRDefault="009B2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lastRenderedPageBreak/>
        <w:t>ВСЕРОССИЙСКАЯ ОЛИМПИАДА ШКОЛЬНИКОВ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(</w:t>
      </w:r>
      <w:r w:rsidRPr="00C23BC8">
        <w:rPr>
          <w:rFonts w:ascii="Times New Roman" w:hAnsi="Times New Roman" w:cs="Times New Roman"/>
          <w:b/>
          <w:sz w:val="24"/>
          <w:szCs w:val="24"/>
        </w:rPr>
        <w:t>МУНИЦИПАЛЬНЫЙ ЭТАП)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6824E6" w:rsidRPr="00C23BC8" w:rsidRDefault="002E784B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5EE3">
        <w:rPr>
          <w:rFonts w:ascii="Times New Roman" w:hAnsi="Times New Roman" w:cs="Times New Roman"/>
          <w:sz w:val="24"/>
          <w:szCs w:val="24"/>
        </w:rPr>
        <w:t>тарша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24E6" w:rsidRPr="00C23BC8">
        <w:rPr>
          <w:rFonts w:ascii="Times New Roman" w:hAnsi="Times New Roman" w:cs="Times New Roman"/>
          <w:sz w:val="24"/>
          <w:szCs w:val="24"/>
        </w:rPr>
        <w:t xml:space="preserve"> возрастная группа (</w:t>
      </w:r>
      <w:r w:rsidR="009E5EE3">
        <w:rPr>
          <w:rFonts w:ascii="Times New Roman" w:hAnsi="Times New Roman" w:cs="Times New Roman"/>
          <w:sz w:val="24"/>
          <w:szCs w:val="24"/>
        </w:rPr>
        <w:t>10</w:t>
      </w:r>
      <w:r w:rsidR="006824E6" w:rsidRPr="00C23BC8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Уважаемый участник олимпиады!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Вам предстоит выполнить теоретические (модуль 1) и тестовые задания (модуль 2).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Время выполнения заданий теоретического тура 1 час 30 минут (90 минут).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Выполнение теоретических заданий модуля 1 целесообразно организовать следующим образом: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не спеша, внимательно прочитайте задание и определите, наиболее верный и полный ответ;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отвечая на теоретический вопрос, обдумайте и сформулируйте конкретный ответ только на поставленный вопрос;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после выполнения всех предложенных заданий еще раз удостоверьтесь в правильности выбранных Вами ответов и решений.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Выполнение заданий модуля 2 целесообразно организовать следующим образом: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не спеша, внимательно прочитайте тестовое задание;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определите, какой из предложенных вариантов ответа (в случае их наличия) наиболее верный и полный;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напишите ответ (на задания со свободным ответом), либо букву, цифру, соответствующую выбранному Вами ответу (на задания с выбором ответа из предложенных);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продолжайте, таким образом, работу до завершения выполнения заданий;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после выполнения всех предложенных заданий еще раз удостоверьтесь в правильности ваших ответов;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если потребуется корректировка выбранного Вами варианта ответа, то неправильный вариант ответа зачеркните крестиком и рядом напишите новый.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Предупреждаем Вас, что: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при оценке заданий модуля 2, где необходимо определить один правильный ответ, 0 баллов выставляется за неверный ответ и в случае, если участником отмечены несколько ответов (в том числе правильный), или все ответы;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при оценке заданий модуля 2, где необходимо опред</w:t>
      </w:r>
      <w:bookmarkStart w:id="0" w:name="_GoBack"/>
      <w:bookmarkEnd w:id="0"/>
      <w:r w:rsidRPr="00C23BC8">
        <w:rPr>
          <w:rFonts w:ascii="Times New Roman" w:hAnsi="Times New Roman" w:cs="Times New Roman"/>
          <w:sz w:val="24"/>
          <w:szCs w:val="24"/>
        </w:rPr>
        <w:t>елить все правильные ответы, 0 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Задание теоретического тура считается выполненным, если Вы вовремя сдаете его членам жюри.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Максимальная оценка – 100 баллов</w:t>
      </w:r>
    </w:p>
    <w:p w:rsidR="006824E6" w:rsidRPr="00C23BC8" w:rsidRDefault="006824E6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br w:type="page"/>
      </w:r>
    </w:p>
    <w:p w:rsidR="00791AC5" w:rsidRDefault="00791AC5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1. </w:t>
      </w:r>
      <w:r w:rsidR="00ED6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описанию симптомов и возбудителей, определите о каком венерическом заболевании идет речь, впишите его название вместо пробела.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– это бактериальное заболевание. П</w:t>
      </w:r>
      <w:r w:rsidRPr="002E08AE">
        <w:rPr>
          <w:rFonts w:ascii="Times New Roman" w:hAnsi="Times New Roman" w:cs="Times New Roman"/>
          <w:sz w:val="24"/>
          <w:szCs w:val="24"/>
        </w:rPr>
        <w:t xml:space="preserve">ервые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2E08AE">
        <w:rPr>
          <w:rFonts w:ascii="Times New Roman" w:hAnsi="Times New Roman" w:cs="Times New Roman"/>
          <w:sz w:val="24"/>
          <w:szCs w:val="24"/>
        </w:rPr>
        <w:t xml:space="preserve">признаки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E08AE">
        <w:rPr>
          <w:rFonts w:ascii="Times New Roman" w:hAnsi="Times New Roman" w:cs="Times New Roman"/>
          <w:sz w:val="24"/>
          <w:szCs w:val="24"/>
        </w:rPr>
        <w:t xml:space="preserve"> мужчин </w:t>
      </w:r>
      <w:r>
        <w:rPr>
          <w:rFonts w:ascii="Times New Roman" w:hAnsi="Times New Roman" w:cs="Times New Roman"/>
          <w:sz w:val="24"/>
          <w:szCs w:val="24"/>
        </w:rPr>
        <w:t xml:space="preserve">покраснение </w:t>
      </w:r>
      <w:r w:rsidRPr="002E08AE">
        <w:rPr>
          <w:rFonts w:ascii="Times New Roman" w:hAnsi="Times New Roman" w:cs="Times New Roman"/>
          <w:sz w:val="24"/>
          <w:szCs w:val="24"/>
        </w:rPr>
        <w:t>вокруг наружного отверстия мочеиспускательного канала, небольшая отечность, жжение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E08AE">
        <w:rPr>
          <w:rFonts w:ascii="Times New Roman" w:hAnsi="Times New Roman" w:cs="Times New Roman"/>
          <w:sz w:val="24"/>
          <w:szCs w:val="24"/>
        </w:rPr>
        <w:t>зуд, резь при мочеиспускании. Из отверстия мочеиспускательного канала постоянно вытекает зеленовато-желтоватый гной.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8AE">
        <w:rPr>
          <w:rFonts w:ascii="Times New Roman" w:hAnsi="Times New Roman" w:cs="Times New Roman"/>
          <w:sz w:val="24"/>
          <w:szCs w:val="24"/>
        </w:rPr>
        <w:t xml:space="preserve">У женщин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E08AE">
        <w:rPr>
          <w:rFonts w:ascii="Times New Roman" w:hAnsi="Times New Roman" w:cs="Times New Roman"/>
          <w:sz w:val="24"/>
          <w:szCs w:val="24"/>
        </w:rPr>
        <w:t>оявляются обильные гнойные выделения из влагалища, возникает раздражение наружных половых органов, кожи бедер.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 </w:t>
      </w:r>
      <w:r w:rsidRPr="002E08AE">
        <w:rPr>
          <w:rFonts w:ascii="Times New Roman" w:hAnsi="Times New Roman" w:cs="Times New Roman"/>
          <w:sz w:val="24"/>
          <w:szCs w:val="24"/>
        </w:rPr>
        <w:t xml:space="preserve">является бледная спирохета, в 95% случаях </w:t>
      </w:r>
      <w:r>
        <w:rPr>
          <w:rFonts w:ascii="Times New Roman" w:hAnsi="Times New Roman" w:cs="Times New Roman"/>
          <w:sz w:val="24"/>
          <w:szCs w:val="24"/>
        </w:rPr>
        <w:t>способ передачи –</w:t>
      </w:r>
      <w:r w:rsidRPr="002E08AE">
        <w:rPr>
          <w:rFonts w:ascii="Times New Roman" w:hAnsi="Times New Roman" w:cs="Times New Roman"/>
          <w:sz w:val="24"/>
          <w:szCs w:val="24"/>
        </w:rPr>
        <w:t>половой, а в 5% — контактно-бытовой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1840">
        <w:rPr>
          <w:rFonts w:ascii="Times New Roman" w:hAnsi="Times New Roman" w:cs="Times New Roman"/>
          <w:sz w:val="24"/>
          <w:szCs w:val="24"/>
        </w:rPr>
        <w:t xml:space="preserve">Первый признак заболевания — появление маленькой </w:t>
      </w:r>
      <w:r>
        <w:rPr>
          <w:rFonts w:ascii="Times New Roman" w:hAnsi="Times New Roman" w:cs="Times New Roman"/>
          <w:sz w:val="24"/>
          <w:szCs w:val="24"/>
        </w:rPr>
        <w:t>ранки</w:t>
      </w:r>
      <w:r w:rsidRPr="003F1840">
        <w:rPr>
          <w:rFonts w:ascii="Times New Roman" w:hAnsi="Times New Roman" w:cs="Times New Roman"/>
          <w:sz w:val="24"/>
          <w:szCs w:val="24"/>
        </w:rPr>
        <w:t xml:space="preserve"> или язвочки, которую называют твердым шанкром</w:t>
      </w:r>
      <w:r>
        <w:rPr>
          <w:rFonts w:ascii="Times New Roman" w:hAnsi="Times New Roman" w:cs="Times New Roman"/>
          <w:sz w:val="24"/>
          <w:szCs w:val="24"/>
        </w:rPr>
        <w:t>. С момента появления шанкра больной становится заразным.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 вызывается вирусом. </w:t>
      </w:r>
      <w:r w:rsidRPr="003F1840">
        <w:rPr>
          <w:rFonts w:ascii="Times New Roman" w:hAnsi="Times New Roman" w:cs="Times New Roman"/>
          <w:sz w:val="24"/>
          <w:szCs w:val="24"/>
        </w:rPr>
        <w:t>Инкубационный период равен примерно неделе. Через неделю после заражения на слизистой оболочке половых органов и прилегающих участках кожи, в области ануса образуются одна или несколько безболезненных, мягких бородавок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3F1840">
        <w:rPr>
          <w:rFonts w:ascii="Times New Roman" w:hAnsi="Times New Roman" w:cs="Times New Roman"/>
          <w:sz w:val="24"/>
          <w:szCs w:val="24"/>
        </w:rPr>
        <w:t xml:space="preserve"> очень быстро растут и могут сливаться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64D2" w:rsidRDefault="00825A28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ED64D2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825A28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ED64D2" w:rsidRPr="003F1840">
        <w:rPr>
          <w:rFonts w:ascii="Times New Roman" w:hAnsi="Times New Roman" w:cs="Times New Roman"/>
          <w:sz w:val="24"/>
          <w:szCs w:val="24"/>
        </w:rPr>
        <w:t xml:space="preserve"> грибок</w:t>
      </w:r>
      <w:r w:rsidR="00ED64D2">
        <w:rPr>
          <w:rFonts w:ascii="Times New Roman" w:hAnsi="Times New Roman" w:cs="Times New Roman"/>
          <w:sz w:val="24"/>
          <w:szCs w:val="24"/>
        </w:rPr>
        <w:t>, являющийся условно-патогенным. Обострение могут происходить после применения антибиотиков. У мужчин заболевание протекает бессимптомно, у женщин могут наблюдаться белые творожистые выделения, сопровождающиеся влагалищным зудом.</w:t>
      </w:r>
    </w:p>
    <w:p w:rsidR="00ED64D2" w:rsidRDefault="00ED64D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AC5" w:rsidRPr="00C23BC8" w:rsidRDefault="00C23BC8" w:rsidP="00C23BC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М</w:t>
      </w:r>
      <w:r w:rsidR="00791AC5" w:rsidRPr="00C23BC8">
        <w:rPr>
          <w:rFonts w:ascii="Times New Roman" w:hAnsi="Times New Roman" w:cs="Times New Roman"/>
          <w:sz w:val="24"/>
          <w:szCs w:val="24"/>
        </w:rPr>
        <w:t>аксимальный</w:t>
      </w:r>
      <w:r w:rsidRPr="00C23BC8">
        <w:rPr>
          <w:rFonts w:ascii="Times New Roman" w:hAnsi="Times New Roman" w:cs="Times New Roman"/>
          <w:sz w:val="24"/>
          <w:szCs w:val="24"/>
        </w:rPr>
        <w:t xml:space="preserve"> балл</w:t>
      </w:r>
      <w:r w:rsidR="00791AC5" w:rsidRPr="00C23BC8">
        <w:rPr>
          <w:rFonts w:ascii="Times New Roman" w:hAnsi="Times New Roman" w:cs="Times New Roman"/>
          <w:sz w:val="24"/>
          <w:szCs w:val="24"/>
        </w:rPr>
        <w:t xml:space="preserve"> – </w:t>
      </w:r>
      <w:r w:rsidR="00ED64D2">
        <w:rPr>
          <w:rFonts w:ascii="Times New Roman" w:hAnsi="Times New Roman" w:cs="Times New Roman"/>
          <w:b/>
          <w:sz w:val="24"/>
          <w:szCs w:val="24"/>
        </w:rPr>
        <w:t>4</w:t>
      </w:r>
    </w:p>
    <w:p w:rsidR="00576E8D" w:rsidRDefault="00F14F20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3A11">
        <w:rPr>
          <w:rFonts w:ascii="Times New Roman" w:hAnsi="Times New Roman" w:cs="Times New Roman"/>
          <w:sz w:val="24"/>
          <w:szCs w:val="24"/>
        </w:rPr>
        <w:t>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 петличными знаками различия и родами войск.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2405"/>
        <w:gridCol w:w="1418"/>
        <w:gridCol w:w="5670"/>
      </w:tblGrid>
      <w:tr w:rsidR="00ED64D2" w:rsidTr="00A003AA">
        <w:tc>
          <w:tcPr>
            <w:tcW w:w="2405" w:type="dxa"/>
            <w:shd w:val="clear" w:color="auto" w:fill="D9D9D9" w:themeFill="background1" w:themeFillShade="D9"/>
          </w:tcPr>
          <w:p w:rsidR="00ED64D2" w:rsidRDefault="00ED64D2" w:rsidP="00A003AA">
            <w:pPr>
              <w:spacing w:line="360" w:lineRule="auto"/>
              <w:ind w:righ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Петличные знаки различия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  <w:shd w:val="clear" w:color="auto" w:fill="D9D9D9" w:themeFill="background1" w:themeFillShade="D9"/>
          </w:tcPr>
          <w:p w:rsidR="00ED64D2" w:rsidRDefault="00ED64D2" w:rsidP="00A003AA">
            <w:pPr>
              <w:spacing w:line="360" w:lineRule="auto"/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Рода войска ВС РФ / службы МО РФ</w:t>
            </w:r>
          </w:p>
        </w:tc>
      </w:tr>
      <w:tr w:rsidR="00ED64D2" w:rsidTr="00A003AA">
        <w:trPr>
          <w:trHeight w:val="451"/>
        </w:trPr>
        <w:tc>
          <w:tcPr>
            <w:tcW w:w="2405" w:type="dxa"/>
          </w:tcPr>
          <w:p w:rsidR="00ED64D2" w:rsidRDefault="00ED64D2" w:rsidP="00A003AA">
            <w:pPr>
              <w:ind w:right="-624"/>
              <w:jc w:val="center"/>
            </w:pPr>
          </w:p>
          <w:p w:rsidR="00ED64D2" w:rsidRDefault="00ED64D2" w:rsidP="00A003AA">
            <w:pPr>
              <w:ind w:right="-624"/>
            </w:pPr>
            <w:r>
              <w:rPr>
                <w:noProof/>
                <w:lang w:eastAsia="ru-RU"/>
              </w:rPr>
              <w:drawing>
                <wp:inline distT="0" distB="0" distL="0" distR="0" wp14:anchorId="0EA50A3F" wp14:editId="6C86D45F">
                  <wp:extent cx="864591" cy="612000"/>
                  <wp:effectExtent l="0" t="0" r="0" b="0"/>
                  <wp:docPr id="12" name="Рисунок 12" descr="https://heraldy.mil.ru/images/military/military/photo/sovr_petlich_svy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raldy.mil.ru/images/military/military/photo/sovr_petlich_svy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Ветеринарно-санитарная служба</w:t>
            </w:r>
          </w:p>
        </w:tc>
      </w:tr>
      <w:tr w:rsidR="00ED64D2" w:rsidTr="00A003AA">
        <w:trPr>
          <w:trHeight w:val="1216"/>
        </w:trPr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3BAB1" wp14:editId="63EE12F5">
                  <wp:extent cx="862122" cy="612000"/>
                  <wp:effectExtent l="0" t="0" r="0" b="0"/>
                  <wp:docPr id="13" name="Рисунок 13" descr="Петличный знак Военно-оркестров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личный знак Военно-оркестров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Военно-оркестровая служба</w:t>
            </w:r>
          </w:p>
        </w:tc>
      </w:tr>
      <w:tr w:rsidR="00ED64D2" w:rsidTr="00A003AA">
        <w:trPr>
          <w:trHeight w:val="1120"/>
        </w:trPr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3C4F1E" wp14:editId="7FB3F5B5">
                  <wp:extent cx="862122" cy="612000"/>
                  <wp:effectExtent l="0" t="0" r="0" b="0"/>
                  <wp:docPr id="14" name="Рисунок 14" descr="Петличный знак РВСН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личный знак РВСН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связи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9F0D4" wp14:editId="35D8E496">
                  <wp:extent cx="862122" cy="612000"/>
                  <wp:effectExtent l="0" t="0" r="0" b="0"/>
                  <wp:docPr id="15" name="Рисунок 15" descr="Петличный знак ветеринарно-санитарн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личный знак ветеринарно-санитарн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служба 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E149F" wp14:editId="7F59D86C">
                  <wp:extent cx="862122" cy="612000"/>
                  <wp:effectExtent l="0" t="0" r="0" b="0"/>
                  <wp:docPr id="29" name="Рисунок 29" descr="Петличный знак Войск РХБЗ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етличный знак Войск РХБЗ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Воздушно-десантные войска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9BF39" wp14:editId="62A9AB39">
                  <wp:extent cx="864591" cy="612000"/>
                  <wp:effectExtent l="0" t="0" r="0" b="0"/>
                  <wp:docPr id="30" name="Рисунок 30" descr="https://heraldy.mil.ru/images/military/military/photo/petlich_znak_vvs-i-p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eraldy.mil.ru/images/military/military/photo/petlich_znak_vvs-i-p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Топографическая служба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914B1" wp14:editId="0A3B8AAB">
                  <wp:extent cx="862122" cy="612000"/>
                  <wp:effectExtent l="0" t="0" r="0" b="0"/>
                  <wp:docPr id="26" name="Рисунок 26" descr="Петличный знак Воздушно-десант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етличный знак Воздушно-десант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РХБЗ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11215" wp14:editId="7F3F7F93">
                  <wp:extent cx="862122" cy="612000"/>
                  <wp:effectExtent l="0" t="0" r="0" b="0"/>
                  <wp:docPr id="24" name="Рисунок 24" descr="Петличный знак Медицин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личный знак Медицин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Ракетные войска стратегического назначения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E2356" wp14:editId="336E7AAD">
                  <wp:extent cx="862122" cy="612000"/>
                  <wp:effectExtent l="0" t="0" r="0" b="0"/>
                  <wp:docPr id="27" name="Рисунок 27" descr="Петличный знак Топографиче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личный знак Топографиче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ВВС и ПВО</w:t>
            </w:r>
          </w:p>
        </w:tc>
      </w:tr>
      <w:tr w:rsidR="00ED64D2" w:rsidTr="00A003AA">
        <w:tc>
          <w:tcPr>
            <w:tcW w:w="2405" w:type="dxa"/>
          </w:tcPr>
          <w:p w:rsidR="00ED64D2" w:rsidRDefault="00ED64D2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50FEC" wp14:editId="302098BE">
                  <wp:extent cx="862122" cy="612000"/>
                  <wp:effectExtent l="0" t="0" r="0" b="0"/>
                  <wp:docPr id="28" name="Рисунок 28" descr="Петличный знак Автомобиль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тличный знак Автомобиль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D64D2" w:rsidRDefault="00ED64D2" w:rsidP="00A003AA">
            <w:pPr>
              <w:ind w:right="-624"/>
            </w:pPr>
          </w:p>
        </w:tc>
        <w:tc>
          <w:tcPr>
            <w:tcW w:w="5670" w:type="dxa"/>
          </w:tcPr>
          <w:p w:rsidR="00ED64D2" w:rsidRDefault="00ED64D2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Автомобильные войска</w:t>
            </w:r>
          </w:p>
        </w:tc>
      </w:tr>
    </w:tbl>
    <w:p w:rsidR="00ED64D2" w:rsidRDefault="00ED64D2" w:rsidP="00ED64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183" w:rsidRDefault="005E1183" w:rsidP="005E11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5E1183" w:rsidRDefault="005E1183" w:rsidP="005E11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Федеральном законе «О гражданской обороне» дано определение основных понятий в области гражданской обороны:</w:t>
      </w:r>
    </w:p>
    <w:p w:rsidR="00ED64D2" w:rsidRDefault="00ED64D2" w:rsidP="00ED64D2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мероприятия по гражданской обороне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64D2" w:rsidRDefault="00ED64D2" w:rsidP="00ED64D2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подготовка населения в области гражданской обороны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64D2" w:rsidRPr="0098127E" w:rsidRDefault="00ED64D2" w:rsidP="00ED64D2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оповещение населения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D64D2" w:rsidRDefault="00ED64D2" w:rsidP="00ED64D2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27E">
        <w:rPr>
          <w:rFonts w:ascii="Times New Roman" w:hAnsi="Times New Roman" w:cs="Times New Roman"/>
          <w:bCs/>
          <w:sz w:val="24"/>
          <w:szCs w:val="24"/>
        </w:rPr>
        <w:t>обеспечение выполнения мероприятий по гражданской обороне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64D2" w:rsidRDefault="00ED64D2" w:rsidP="00ED64D2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994">
        <w:rPr>
          <w:rFonts w:ascii="Times New Roman" w:hAnsi="Times New Roman" w:cs="Times New Roman"/>
          <w:bCs/>
          <w:sz w:val="24"/>
          <w:szCs w:val="24"/>
        </w:rPr>
        <w:t>системы оповещения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в таблицу эти понятия в соответствии с их значением.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4D2" w:rsidRPr="00B11994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ED64D2" w:rsidTr="00A003AA">
        <w:tc>
          <w:tcPr>
            <w:tcW w:w="2689" w:type="dxa"/>
            <w:shd w:val="clear" w:color="auto" w:fill="D9D9D9" w:themeFill="background1" w:themeFillShade="D9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</w:t>
            </w:r>
          </w:p>
        </w:tc>
        <w:tc>
          <w:tcPr>
            <w:tcW w:w="6939" w:type="dxa"/>
            <w:shd w:val="clear" w:color="auto" w:fill="D9D9D9" w:themeFill="background1" w:themeFillShade="D9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ED64D2" w:rsidTr="00A003AA">
        <w:tc>
          <w:tcPr>
            <w:tcW w:w="268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система мероприятий по обучению населения действиям в случае угрозы возникновения и возникновения опасностей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ED64D2" w:rsidTr="00A003AA">
        <w:tc>
          <w:tcPr>
            <w:tcW w:w="268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доведение до населения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ED64D2" w:rsidTr="00A003AA">
        <w:tc>
          <w:tcPr>
            <w:tcW w:w="268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организационные и специальные действия, осуществляемые в области гражданской обороны в соответствии с федеральными законами и иными нормативными правовыми актами Российской Федерации</w:t>
            </w:r>
          </w:p>
        </w:tc>
      </w:tr>
      <w:tr w:rsidR="00ED64D2" w:rsidTr="00A003AA">
        <w:tc>
          <w:tcPr>
            <w:tcW w:w="268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совокупность технических средств, предназначенных для приема, обработки и передачи в автоматизированном и (или) автоматических режимах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ED64D2" w:rsidTr="00A003AA">
        <w:tc>
          <w:tcPr>
            <w:tcW w:w="268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мероприятий, направленных на создание условий для эффективного решения задач в области гражданской обороны органами управления, силами и средствами гражданской обороны и единой государственной системы предупреждения и ликвидации чрезвычайных ситуаций</w:t>
            </w:r>
          </w:p>
        </w:tc>
      </w:tr>
    </w:tbl>
    <w:p w:rsidR="00FF2517" w:rsidRDefault="00C23BC8" w:rsidP="005F60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23B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2517" w:rsidRPr="00C23BC8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4344C" w:rsidRPr="00C23BC8" w:rsidRDefault="0054344C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p w:rsidR="00ED64D2" w:rsidRPr="007B1705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Люди, нуждающиеся в помощи, пытаются сообщить о своей ситуации, используя систему международных сигналов бедствия. Изобразите знаки, соответствующие передаваемой информации. 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2407"/>
        <w:gridCol w:w="2407"/>
      </w:tblGrid>
      <w:tr w:rsidR="00ED64D2" w:rsidTr="00A003AA">
        <w:tc>
          <w:tcPr>
            <w:tcW w:w="2122" w:type="dxa"/>
          </w:tcPr>
          <w:p w:rsidR="00ED64D2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4D2" w:rsidRDefault="00ED64D2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4D2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ED64D2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4D2" w:rsidRDefault="00ED64D2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ED64D2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4D2" w:rsidRDefault="00ED64D2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ED64D2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64D2" w:rsidRDefault="00ED64D2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4D2" w:rsidRPr="008F6099" w:rsidTr="00A003AA">
        <w:tc>
          <w:tcPr>
            <w:tcW w:w="2122" w:type="dxa"/>
          </w:tcPr>
          <w:p w:rsidR="00ED64D2" w:rsidRPr="008F6099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099">
              <w:rPr>
                <w:rFonts w:ascii="Times New Roman" w:hAnsi="Times New Roman" w:cs="Times New Roman"/>
                <w:sz w:val="24"/>
                <w:szCs w:val="24"/>
              </w:rPr>
              <w:t>Нужен врач</w:t>
            </w:r>
          </w:p>
        </w:tc>
        <w:tc>
          <w:tcPr>
            <w:tcW w:w="2692" w:type="dxa"/>
          </w:tcPr>
          <w:p w:rsidR="00ED64D2" w:rsidRPr="008F6099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способны двигаться</w:t>
            </w:r>
          </w:p>
        </w:tc>
        <w:tc>
          <w:tcPr>
            <w:tcW w:w="2407" w:type="dxa"/>
          </w:tcPr>
          <w:p w:rsidR="00ED64D2" w:rsidRPr="008F6099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Нужна пища и вода</w:t>
            </w:r>
          </w:p>
        </w:tc>
        <w:tc>
          <w:tcPr>
            <w:tcW w:w="2407" w:type="dxa"/>
          </w:tcPr>
          <w:p w:rsidR="00ED64D2" w:rsidRPr="008F6099" w:rsidRDefault="00ED64D2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Нужны медикаменты</w:t>
            </w:r>
          </w:p>
        </w:tc>
      </w:tr>
    </w:tbl>
    <w:p w:rsidR="00FF2517" w:rsidRPr="00C23BC8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D64D2">
        <w:rPr>
          <w:rFonts w:ascii="Times New Roman" w:hAnsi="Times New Roman" w:cs="Times New Roman"/>
          <w:b/>
          <w:sz w:val="24"/>
          <w:szCs w:val="24"/>
        </w:rPr>
        <w:t>8</w:t>
      </w:r>
      <w:r w:rsidRPr="00C23B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64D2" w:rsidRDefault="00ED6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58FD" w:rsidRPr="00C23BC8" w:rsidRDefault="008158FD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ED64D2" w:rsidRDefault="00ED64D2" w:rsidP="00ED64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отметьте знаком «+» ситуации, когда д</w:t>
      </w:r>
      <w:r w:rsidRPr="008262CD">
        <w:rPr>
          <w:rFonts w:ascii="Times New Roman" w:hAnsi="Times New Roman" w:cs="Times New Roman"/>
          <w:sz w:val="24"/>
          <w:szCs w:val="24"/>
        </w:rPr>
        <w:t>опускается движение велосипедистов в возрасте старше 14 лет</w:t>
      </w:r>
      <w:r>
        <w:rPr>
          <w:rFonts w:ascii="Times New Roman" w:hAnsi="Times New Roman" w:cs="Times New Roman"/>
          <w:sz w:val="24"/>
          <w:szCs w:val="24"/>
        </w:rPr>
        <w:t xml:space="preserve"> по правому краю дороги, обочине или тротуару.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56"/>
        <w:gridCol w:w="1857"/>
        <w:gridCol w:w="1857"/>
        <w:gridCol w:w="1858"/>
      </w:tblGrid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правому краю проезжей части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обочине</w:t>
            </w:r>
          </w:p>
        </w:tc>
        <w:tc>
          <w:tcPr>
            <w:tcW w:w="1858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о тротуару или пешеходной дорожке</w:t>
            </w: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 или по правому краю проезжей части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ним, а также по правому краю проезжей части или обочине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габаритная ширина велосипеда, прицепа к нему либо перевозимого груза превышает 1 м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велосипедист сопровождает велосипедиста в возрасте до 14 лет либо перевозит ребенка в возрасте до 7 лет на дополнительном сиденье, в велоколяске или в прицепе, предназначенном для эксплуатации с велосипедом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D2" w:rsidTr="00A003AA">
        <w:tc>
          <w:tcPr>
            <w:tcW w:w="4056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движение велосипедистов осуществляется в колоннах</w:t>
            </w:r>
          </w:p>
        </w:tc>
        <w:tc>
          <w:tcPr>
            <w:tcW w:w="1857" w:type="dxa"/>
          </w:tcPr>
          <w:p w:rsidR="00ED64D2" w:rsidRDefault="00ED64D2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ED64D2" w:rsidRDefault="00ED64D2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6B02" w:rsidRDefault="00376B0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517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D64D2">
        <w:rPr>
          <w:rFonts w:ascii="Times New Roman" w:hAnsi="Times New Roman" w:cs="Times New Roman"/>
          <w:b/>
          <w:sz w:val="24"/>
          <w:szCs w:val="24"/>
        </w:rPr>
        <w:t>12</w:t>
      </w:r>
    </w:p>
    <w:p w:rsidR="00F547EB" w:rsidRPr="00C23BC8" w:rsidRDefault="00F547EB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2851B7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85F77">
        <w:rPr>
          <w:rFonts w:ascii="Times New Roman" w:hAnsi="Times New Roman" w:cs="Times New Roman"/>
          <w:bCs/>
          <w:iCs/>
          <w:sz w:val="24"/>
          <w:szCs w:val="24"/>
        </w:rPr>
        <w:t xml:space="preserve">При переводе противогаза в боевое положение по команде </w:t>
      </w:r>
      <w:r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A85F77">
        <w:rPr>
          <w:rFonts w:ascii="Times New Roman" w:hAnsi="Times New Roman" w:cs="Times New Roman"/>
          <w:bCs/>
          <w:iCs/>
          <w:sz w:val="24"/>
          <w:szCs w:val="24"/>
        </w:rPr>
        <w:t>Газы!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 следует </w:t>
      </w:r>
      <w:r w:rsidRPr="00A85F77">
        <w:rPr>
          <w:rFonts w:ascii="Times New Roman" w:hAnsi="Times New Roman" w:cs="Times New Roman"/>
          <w:bCs/>
          <w:iCs/>
          <w:sz w:val="24"/>
          <w:szCs w:val="24"/>
        </w:rPr>
        <w:t>выполнять действия в определенном порядке</w:t>
      </w:r>
      <w:r>
        <w:rPr>
          <w:rFonts w:ascii="Times New Roman" w:hAnsi="Times New Roman" w:cs="Times New Roman"/>
          <w:bCs/>
          <w:iCs/>
          <w:sz w:val="24"/>
          <w:szCs w:val="24"/>
        </w:rPr>
        <w:t>. В таблице поставьте цифру, соответствующую номеру действия, чтобы эта последовательность была правильной.</w:t>
      </w:r>
    </w:p>
    <w:p w:rsidR="002851B7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851B7" w:rsidRPr="00A85F77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851B7" w:rsidRPr="00EB094E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37"/>
        <w:gridCol w:w="8491"/>
      </w:tblGrid>
      <w:tr w:rsidR="002851B7" w:rsidRPr="00A85F77" w:rsidTr="00A003AA">
        <w:tc>
          <w:tcPr>
            <w:tcW w:w="1137" w:type="dxa"/>
            <w:shd w:val="clear" w:color="auto" w:fill="D9D9D9" w:themeFill="background1" w:themeFillShade="D9"/>
          </w:tcPr>
          <w:p w:rsidR="002851B7" w:rsidRPr="00A85F7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действия</w:t>
            </w:r>
          </w:p>
        </w:tc>
        <w:tc>
          <w:tcPr>
            <w:tcW w:w="8491" w:type="dxa"/>
            <w:shd w:val="clear" w:color="auto" w:fill="D9D9D9" w:themeFill="background1" w:themeFillShade="D9"/>
          </w:tcPr>
          <w:p w:rsidR="002851B7" w:rsidRPr="00A85F7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нять головной убор и зажать его между коленями или положить рядом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адеть головной убор, застегнуть сумку и закрепить ее на туловище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ынуть шлем-маску из сумки, взять ее обеими руками за утолщенные края у нижней части так, чтобы большие пальцы рук были с наружной стороны, а остальные внутри 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Подвести шлем-маску к подбородку и резким движением рук вверх и назад надеть ее на голову так, чтобы не было вверху складок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адержать дыхание и закрыть глаза</w:t>
            </w:r>
          </w:p>
        </w:tc>
      </w:tr>
      <w:tr w:rsidR="002851B7" w:rsidRPr="00A85F77" w:rsidTr="00A003AA">
        <w:tc>
          <w:tcPr>
            <w:tcW w:w="1137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2851B7" w:rsidRPr="00A85F77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делать полный выдох, открыть глаза и возобновить дыхание</w:t>
            </w:r>
          </w:p>
        </w:tc>
      </w:tr>
    </w:tbl>
    <w:p w:rsidR="00E43204" w:rsidRDefault="00E43204" w:rsidP="00EB3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2AF" w:rsidRDefault="009042AF" w:rsidP="009042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2851B7">
        <w:rPr>
          <w:rFonts w:ascii="Times New Roman" w:hAnsi="Times New Roman" w:cs="Times New Roman"/>
          <w:b/>
          <w:sz w:val="24"/>
          <w:szCs w:val="24"/>
        </w:rPr>
        <w:t>6</w:t>
      </w: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2851B7" w:rsidRPr="008B64E8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</w:t>
      </w:r>
      <w:r w:rsidRPr="008B64E8">
        <w:rPr>
          <w:rFonts w:ascii="Times New Roman" w:hAnsi="Times New Roman" w:cs="Times New Roman"/>
          <w:sz w:val="24"/>
          <w:szCs w:val="24"/>
        </w:rPr>
        <w:t xml:space="preserve"> смысловое значение знаков пожарной безопасности.</w:t>
      </w:r>
    </w:p>
    <w:p w:rsidR="002851B7" w:rsidRPr="001301F2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851B7" w:rsidTr="00A003AA">
        <w:tc>
          <w:tcPr>
            <w:tcW w:w="2972" w:type="dxa"/>
            <w:shd w:val="clear" w:color="auto" w:fill="D9D9D9" w:themeFill="background1" w:themeFillShade="D9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6656" w:type="dxa"/>
            <w:shd w:val="clear" w:color="auto" w:fill="D9D9D9" w:themeFill="background1" w:themeFillShade="D9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2851B7" w:rsidTr="00A003AA">
        <w:tc>
          <w:tcPr>
            <w:tcW w:w="2972" w:type="dxa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40D60" wp14:editId="3B41E8FA">
                  <wp:extent cx="754396" cy="612000"/>
                  <wp:effectExtent l="0" t="0" r="762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00AC78-1F20-4C62-B95C-D57AA5029F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700AC78-1F20-4C62-B95C-D57AA5029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1579" r="78087"/>
                          <a:stretch/>
                        </pic:blipFill>
                        <pic:spPr bwMode="auto">
                          <a:xfrm>
                            <a:off x="0" y="0"/>
                            <a:ext cx="754396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1B7" w:rsidTr="00A003AA">
        <w:tc>
          <w:tcPr>
            <w:tcW w:w="2972" w:type="dxa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39523" wp14:editId="3ACD4325">
                  <wp:extent cx="636727" cy="612000"/>
                  <wp:effectExtent l="0" t="0" r="0" b="0"/>
                  <wp:docPr id="36" name="Рисунок 36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8" t="76838" r="27038" b="14449"/>
                          <a:stretch/>
                        </pic:blipFill>
                        <pic:spPr bwMode="auto">
                          <a:xfrm>
                            <a:off x="0" y="0"/>
                            <a:ext cx="63672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1B7" w:rsidTr="00A003AA">
        <w:tc>
          <w:tcPr>
            <w:tcW w:w="2972" w:type="dxa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5BDB4" wp14:editId="5E9B855F">
                  <wp:extent cx="630360" cy="612000"/>
                  <wp:effectExtent l="0" t="0" r="0" b="0"/>
                  <wp:docPr id="37" name="Рисунок 37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0" t="58882" r="71985" b="32315"/>
                          <a:stretch/>
                        </pic:blipFill>
                        <pic:spPr bwMode="auto"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1B7" w:rsidTr="00A003AA">
        <w:tc>
          <w:tcPr>
            <w:tcW w:w="2972" w:type="dxa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86568" wp14:editId="4D36FCBB">
                  <wp:extent cx="651483" cy="612000"/>
                  <wp:effectExtent l="0" t="0" r="0" b="0"/>
                  <wp:docPr id="35" name="Рисунок 35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7" t="50081" r="27533" b="41732"/>
                          <a:stretch/>
                        </pic:blipFill>
                        <pic:spPr bwMode="auto">
                          <a:xfrm>
                            <a:off x="0" y="0"/>
                            <a:ext cx="65148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1B7" w:rsidTr="00A003AA">
        <w:tc>
          <w:tcPr>
            <w:tcW w:w="2972" w:type="dxa"/>
          </w:tcPr>
          <w:p w:rsidR="002851B7" w:rsidRDefault="002851B7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A6361" wp14:editId="45136B16">
                  <wp:extent cx="618955" cy="612000"/>
                  <wp:effectExtent l="0" t="0" r="0" b="0"/>
                  <wp:docPr id="38" name="Рисунок 38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8" t="86958" r="27661" b="5296"/>
                          <a:stretch/>
                        </pic:blipFill>
                        <pic:spPr bwMode="auto">
                          <a:xfrm>
                            <a:off x="0" y="0"/>
                            <a:ext cx="61895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2851B7" w:rsidRPr="004F37DD" w:rsidRDefault="002851B7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51B7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Default="002851B7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56B" w:rsidRDefault="00430CFE" w:rsidP="00430CF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CC72FF" w:rsidRDefault="00CC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1476" w:rsidRPr="00671476" w:rsidRDefault="00671476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476">
        <w:rPr>
          <w:rFonts w:ascii="Times New Roman" w:hAnsi="Times New Roman" w:cs="Times New Roman"/>
          <w:b/>
          <w:sz w:val="24"/>
          <w:szCs w:val="24"/>
        </w:rPr>
        <w:lastRenderedPageBreak/>
        <w:t>МОДУЛЬ 2.</w:t>
      </w:r>
    </w:p>
    <w:p w:rsidR="00671476" w:rsidRDefault="00671476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476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825A28" w:rsidRPr="00671476" w:rsidRDefault="00825A28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iCs/>
          <w:sz w:val="24"/>
          <w:szCs w:val="24"/>
        </w:rPr>
        <w:t>Международный день защиты информации отмечается</w:t>
      </w:r>
      <w:r w:rsidRPr="002851B7">
        <w:rPr>
          <w:rFonts w:ascii="Times New Roman" w:hAnsi="Times New Roman" w:cs="Times New Roman"/>
          <w:sz w:val="24"/>
          <w:szCs w:val="24"/>
        </w:rPr>
        <w:t>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5 мая;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</w:t>
      </w:r>
      <w:r w:rsidRPr="002851B7">
        <w:rPr>
          <w:rFonts w:ascii="Times New Roman" w:hAnsi="Times New Roman" w:cs="Times New Roman"/>
          <w:iCs/>
          <w:sz w:val="24"/>
          <w:szCs w:val="24"/>
        </w:rPr>
        <w:t>30 ноября</w:t>
      </w:r>
      <w:r w:rsidRPr="002851B7">
        <w:rPr>
          <w:rFonts w:ascii="Times New Roman" w:hAnsi="Times New Roman" w:cs="Times New Roman"/>
          <w:sz w:val="24"/>
          <w:szCs w:val="24"/>
        </w:rPr>
        <w:t>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30 октября;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10 сентября.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Последствия непродуманной инженерной деятельности человека могут являться причиной возникновения: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тектонических землетрясений;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наведенных землетрясений;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вулканических землетрясений;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обвальных землетрясений.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Какого вида дорожных знаков не существует?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сервиса;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приоритета;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разрешающие; </w:t>
      </w:r>
    </w:p>
    <w:p w:rsidR="002851B7" w:rsidRPr="002851B7" w:rsidRDefault="002851B7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предписывающие.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При пероральном отравлении нельзя вызывать рвоту у пострадавшего, если: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у пострадавшего уже была рвота;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произошло отравление лекарственными препаратами;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отравление произошло, но он хорошо себя чувствует;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произошло отравление веществами прижигающего действия.</w:t>
      </w:r>
      <w:r w:rsidRPr="002851B7">
        <w:rPr>
          <w:rFonts w:ascii="Times New Roman" w:hAnsi="Times New Roman" w:cs="Times New Roman"/>
          <w:sz w:val="24"/>
          <w:szCs w:val="24"/>
        </w:rPr>
        <w:cr/>
      </w: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 случае, если велосипедисту необходимо объехать стоящий у тротуара автомобиль, он должен: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объехать автомобиль слева, убедившись в безопасности маневра;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подать рукой сигнал перестроения налево, убедиться в безопасности объезда и только после этого совершить маневр;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подать сигнал и совершить объезд препятствия (сигнал дает велосипедисту преимущество);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lastRenderedPageBreak/>
        <w:t>г) дождаться, когда автомобиль начнет движение.</w:t>
      </w: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Чрезвычайное положение на всей территории Российской Федерации или в её отдельных местностях вводится: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Постановлением Государственной Думы Российской Федерации;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Постановлением Правительства Российской Федерации;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Постановлением Верховного Суда Российской Федерации;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г) Указом Президента Российской Федерации.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Отравляющее вещество зарин по физиологическому воздействию оказывает: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общеядовитое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 xml:space="preserve"> действие;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кожно-нарывное действие;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2851B7">
        <w:rPr>
          <w:rFonts w:ascii="Times New Roman" w:hAnsi="Times New Roman" w:cs="Times New Roman"/>
          <w:sz w:val="24"/>
          <w:szCs w:val="24"/>
        </w:rPr>
        <w:t>нервно-паралитическое</w:t>
      </w:r>
      <w:proofErr w:type="gramEnd"/>
      <w:r w:rsidRPr="002851B7">
        <w:rPr>
          <w:rFonts w:ascii="Times New Roman" w:hAnsi="Times New Roman" w:cs="Times New Roman"/>
          <w:sz w:val="24"/>
          <w:szCs w:val="24"/>
        </w:rPr>
        <w:t xml:space="preserve"> действие;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раздражающее действие.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При поражении электрическим током он воздействует на возбудимые ткани (нервную, секреторные и мышечные), вызывая возбуждение скелетной и гладкой мускулатуры и судороги этих мышц. Такой эффект называется: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электрохимический;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электротермический: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электромеханический;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биологический.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Командир поднял обе руки вверх, в правой его руке жёлтый флажок, а в левой – красный, и держит их до исполнения. Какому сигналу управления строем это соответствует: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«Сбор» (командиров, начальников);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«По местам»;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«К машинам»;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«Марш».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Право управления мопедом предоставляется с: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12 лет;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14 лет;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16 лет;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18 лет.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lastRenderedPageBreak/>
        <w:t>На перекрестке случилось ДТП с участием нескольких автомобилей, рядом скопилось большое количество любопытствующих людей, они обсуждают ситуацию, снимают фото и видео. Определите тип толпы: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случайная;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экспрессивная;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действующая;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экстатическая.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Если ЧС природного или техногенного характера не выходит за пределы территории объекта, пострадало не более 10 человек, ущерб не превышает 240 000 рублей, то масштаб ЧС: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локальный;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муниципальный;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региональный;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федеральный.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 целях обороны Российской Федерации создаются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Вооружённые Силы Российской Федерации;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войска Национальной гвардии Российской Федерации;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в) органы Федеральной службы безопасности;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федеральные органы обеспечения мобилизационной подготовки органов государственной власти Российской Федерации.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Мероприятие, ослабляющее поражающее действие радиационных факторов при аварии на АЭС: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а) обсервация;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б) варка продуктов;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в) проветривание помещения;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г) бромная профилактика.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Что означает категория годности к военной службе «Г»?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призывник освобождается от призыва на военную службу в мирное время;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призывник годен к призыву на военную службу со значительными ограничениями;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призывник временно не годен к призыву на военную службу; 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призывник годен к призыву на военную службу с незначительными ограничениями.</w:t>
      </w:r>
    </w:p>
    <w:p w:rsidR="002851B7" w:rsidRPr="002851B7" w:rsidRDefault="002851B7" w:rsidP="002851B7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Выберите наиболее безопасное место для разбивки туристского лагеря: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овраг;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речная коса;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поляна с одиноко стоящим высоким дубом;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опушка леса.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Знаки рельефа на топографических картах изображаются: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зелёным цветом;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чёрным цветом;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красным цветом;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коричневым цветом.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Вредные вещества по воздействию на организм человека относящиеся к третьему классу опасности называются: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малоопасные;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умеренно опасные;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чрезвычайно опасные;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высокоопасные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>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Продолжительность циркадного ритма, являющегося основным ритмом организма человека: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а) 10–12 часов;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б) 20–28 часов;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в) 20–28 дней;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г) 50–60 минут.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Международный радиотелефонный сигнал срочности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>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Мayday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>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Sеcuritе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>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Pan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pan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>.</w:t>
      </w:r>
    </w:p>
    <w:p w:rsidR="00671476" w:rsidRDefault="00671476" w:rsidP="0067147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7154A" w:rsidRDefault="0097154A" w:rsidP="0067147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71476" w:rsidRPr="00671476" w:rsidRDefault="00671476" w:rsidP="0067147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71476" w:rsidRPr="00671476" w:rsidRDefault="00671476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1476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Заполните таблицу, указав все верные ответы из предложенных вариантов</w:t>
      </w:r>
    </w:p>
    <w:p w:rsidR="00671476" w:rsidRDefault="00671476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1476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825A28" w:rsidRPr="00671476" w:rsidRDefault="00825A28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Какую ответственность несут граждане РФ за осуществление экстремистской деятельности?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материальную;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б) гражданскую;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в) уголовную;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г) дисциплинарную;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 д) административную.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Симптомы, позволяющие диагностировать вывих – это: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изменение длины конечности;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наличие отёка;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появление боли;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деформация в области сустава;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д) присутствие синяка.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К первичным поражающим факторам землетрясений и извержения вулканов относятся: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вулканические бомбы;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наводнения из-за </w:t>
      </w:r>
      <w:proofErr w:type="spellStart"/>
      <w:r w:rsidRPr="002851B7">
        <w:rPr>
          <w:rFonts w:ascii="Times New Roman" w:hAnsi="Times New Roman" w:cs="Times New Roman"/>
          <w:sz w:val="24"/>
          <w:szCs w:val="24"/>
        </w:rPr>
        <w:t>запруживания</w:t>
      </w:r>
      <w:proofErr w:type="spellEnd"/>
      <w:r w:rsidRPr="002851B7">
        <w:rPr>
          <w:rFonts w:ascii="Times New Roman" w:hAnsi="Times New Roman" w:cs="Times New Roman"/>
          <w:sz w:val="24"/>
          <w:szCs w:val="24"/>
        </w:rPr>
        <w:t xml:space="preserve"> рек;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обвалы, оползни;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лавовые фонтаны.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К аварийно-спасательным работам относятся: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санитарная очистка территории в зонах чрезвычайной ситуации;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первоочередное жизнеобеспечение пострадавшего населения;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поиск и извлечение пострадавших из поврежденных и горящих зданий;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вывоз населения из опасных зон;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д) локализация аварий на газовых, энергетических, водопроводных, канализационных сетях в целях создания безопасных условий для проведения спасательных работ.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Калибр и ёмкость магазина АК-12 составляют: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5,45 мм;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lastRenderedPageBreak/>
        <w:t>б) 5,56 мм;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7,62 мм;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30 патронов;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д) 40 патронов: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При аварийной посадке самолета для принятия безопасного положения необходимо: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согнуть тело и наклонить голову как можно ниже;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руки сложить на животе;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руками упереться в спинку переднего сидения;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руками прикрыть голову.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Из перечисленных тяжёлых металлов, особую опасность при загрязнении окружающей среды представляют: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а) свинец;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б) марганец;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кадмий;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г) теллур; 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д) олово.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Основу поражающего действия биологического оружия составляют биологические средства, к которым относятся: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патогенные микроорганизмы;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насекомые;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грызуны;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токсины;</w:t>
      </w:r>
    </w:p>
    <w:p w:rsidR="002851B7" w:rsidRPr="002851B7" w:rsidRDefault="002851B7" w:rsidP="002851B7">
      <w:p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д) отравляющие вещества.</w:t>
      </w:r>
    </w:p>
    <w:p w:rsidR="002851B7" w:rsidRPr="002851B7" w:rsidRDefault="002851B7" w:rsidP="002851B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Основными загрязнителями воздуха являются: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а) сажа;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б) нефтепродукты;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в) пестициды;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>г) углеводороды.</w:t>
      </w:r>
    </w:p>
    <w:p w:rsidR="002851B7" w:rsidRPr="002851B7" w:rsidRDefault="002851B7" w:rsidP="002851B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851B7" w:rsidRPr="002851B7" w:rsidRDefault="002851B7" w:rsidP="002851B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Упаковки с такой маркировкой НЕ подлежат вторичной переработке в Российской Федерации.: </w:t>
      </w:r>
    </w:p>
    <w:p w:rsidR="002851B7" w:rsidRPr="002851B7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lastRenderedPageBreak/>
        <w:t xml:space="preserve">а )      </w:t>
      </w:r>
      <w:r w:rsidRPr="002851B7">
        <w:rPr>
          <w:noProof/>
          <w:lang w:eastAsia="ru-RU"/>
        </w:rPr>
        <w:t xml:space="preserve"> </w:t>
      </w:r>
      <w:r w:rsidRPr="002851B7">
        <w:rPr>
          <w:noProof/>
          <w:lang w:eastAsia="ru-RU"/>
        </w:rPr>
        <w:drawing>
          <wp:inline distT="0" distB="0" distL="0" distR="0" wp14:anchorId="07D1B414" wp14:editId="12F60762">
            <wp:extent cx="505566" cy="612000"/>
            <wp:effectExtent l="0" t="0" r="8890" b="0"/>
            <wp:docPr id="40" name="Рисунок 40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95" b="52920"/>
                    <a:stretch/>
                  </pic:blipFill>
                  <pic:spPr bwMode="auto">
                    <a:xfrm>
                      <a:off x="0" y="0"/>
                      <a:ext cx="505566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51B7">
        <w:rPr>
          <w:rFonts w:ascii="Times New Roman" w:hAnsi="Times New Roman" w:cs="Times New Roman"/>
          <w:sz w:val="24"/>
          <w:szCs w:val="24"/>
        </w:rPr>
        <w:t xml:space="preserve">                           б)      </w:t>
      </w:r>
      <w:r w:rsidRPr="002851B7">
        <w:rPr>
          <w:noProof/>
          <w:lang w:eastAsia="ru-RU"/>
        </w:rPr>
        <w:drawing>
          <wp:inline distT="0" distB="0" distL="0" distR="0" wp14:anchorId="03860336" wp14:editId="4735E278">
            <wp:extent cx="667637" cy="612000"/>
            <wp:effectExtent l="0" t="0" r="0" b="0"/>
            <wp:docPr id="25" name="Рисунок 2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8" t="49126" r="6662" b="5780"/>
                    <a:stretch/>
                  </pic:blipFill>
                  <pic:spPr bwMode="auto">
                    <a:xfrm>
                      <a:off x="0" y="0"/>
                      <a:ext cx="66763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5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1B7" w:rsidRPr="008E2EA3" w:rsidRDefault="002851B7" w:rsidP="002851B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851B7">
        <w:rPr>
          <w:rFonts w:ascii="Times New Roman" w:hAnsi="Times New Roman" w:cs="Times New Roman"/>
          <w:sz w:val="24"/>
          <w:szCs w:val="24"/>
        </w:rPr>
        <w:t xml:space="preserve">в)    </w:t>
      </w:r>
      <w:r w:rsidRPr="002851B7">
        <w:rPr>
          <w:noProof/>
          <w:lang w:eastAsia="ru-RU"/>
        </w:rPr>
        <w:drawing>
          <wp:inline distT="0" distB="0" distL="0" distR="0" wp14:anchorId="793DE3BE" wp14:editId="5656DB2B">
            <wp:extent cx="478957" cy="612000"/>
            <wp:effectExtent l="0" t="0" r="0" b="0"/>
            <wp:docPr id="39" name="Рисунок 39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4" r="28176" b="52906"/>
                    <a:stretch/>
                  </pic:blipFill>
                  <pic:spPr bwMode="auto">
                    <a:xfrm>
                      <a:off x="0" y="0"/>
                      <a:ext cx="47895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51B7">
        <w:rPr>
          <w:rFonts w:ascii="Times New Roman" w:hAnsi="Times New Roman" w:cs="Times New Roman"/>
          <w:sz w:val="24"/>
          <w:szCs w:val="24"/>
        </w:rPr>
        <w:t xml:space="preserve">    </w:t>
      </w:r>
      <w:r w:rsidRPr="002851B7">
        <w:rPr>
          <w:noProof/>
          <w:lang w:eastAsia="ru-RU"/>
        </w:rPr>
        <w:t xml:space="preserve">                                   </w:t>
      </w:r>
      <w:r w:rsidRPr="002851B7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3F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22F73B" wp14:editId="217380E1">
            <wp:extent cx="531962" cy="612000"/>
            <wp:effectExtent l="0" t="0" r="1905" b="0"/>
            <wp:docPr id="41" name="Рисунок 41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Пластик плотно вошел в нашу жизнь, обиход и быт с самого момента его создания в 1855 году, поскольку он долговечен, практичен, пластичен и дешев.-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0" b="52915"/>
                    <a:stretch/>
                  </pic:blipFill>
                  <pic:spPr bwMode="auto">
                    <a:xfrm>
                      <a:off x="0" y="0"/>
                      <a:ext cx="531962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476" w:rsidRPr="002851B7" w:rsidRDefault="00671476" w:rsidP="00285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72FF" w:rsidRPr="00CC72FF" w:rsidRDefault="00CC72FF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C72FF" w:rsidRPr="00CC72FF" w:rsidSect="00CF1AC4">
      <w:footerReference w:type="default" r:id="rId25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9AD" w:rsidRDefault="001629AD" w:rsidP="00791AC5">
      <w:pPr>
        <w:spacing w:after="0" w:line="240" w:lineRule="auto"/>
      </w:pPr>
      <w:r>
        <w:separator/>
      </w:r>
    </w:p>
  </w:endnote>
  <w:endnote w:type="continuationSeparator" w:id="0">
    <w:p w:rsidR="001629AD" w:rsidRDefault="001629AD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5689831"/>
      <w:docPartObj>
        <w:docPartGallery w:val="Page Numbers (Bottom of Page)"/>
        <w:docPartUnique/>
      </w:docPartObj>
    </w:sdtPr>
    <w:sdtContent>
      <w:p w:rsidR="00243DF3" w:rsidRDefault="00243D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452D76" w:rsidRDefault="00452D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9AD" w:rsidRDefault="001629AD" w:rsidP="00791AC5">
      <w:pPr>
        <w:spacing w:after="0" w:line="240" w:lineRule="auto"/>
      </w:pPr>
      <w:r>
        <w:separator/>
      </w:r>
    </w:p>
  </w:footnote>
  <w:footnote w:type="continuationSeparator" w:id="0">
    <w:p w:rsidR="001629AD" w:rsidRDefault="001629AD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FA2393E"/>
    <w:multiLevelType w:val="hybridMultilevel"/>
    <w:tmpl w:val="6FD004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D563E8"/>
    <w:multiLevelType w:val="hybridMultilevel"/>
    <w:tmpl w:val="577C959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5FF34F4"/>
    <w:multiLevelType w:val="hybridMultilevel"/>
    <w:tmpl w:val="8A38E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CAA7CAB"/>
    <w:multiLevelType w:val="multilevel"/>
    <w:tmpl w:val="251E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6"/>
  </w:num>
  <w:num w:numId="5">
    <w:abstractNumId w:val="16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17"/>
  </w:num>
  <w:num w:numId="11">
    <w:abstractNumId w:val="9"/>
  </w:num>
  <w:num w:numId="12">
    <w:abstractNumId w:val="13"/>
  </w:num>
  <w:num w:numId="13">
    <w:abstractNumId w:val="8"/>
  </w:num>
  <w:num w:numId="14">
    <w:abstractNumId w:val="15"/>
  </w:num>
  <w:num w:numId="15">
    <w:abstractNumId w:val="14"/>
  </w:num>
  <w:num w:numId="16">
    <w:abstractNumId w:val="12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54C53"/>
    <w:rsid w:val="00060C2F"/>
    <w:rsid w:val="00096F20"/>
    <w:rsid w:val="000A5EEE"/>
    <w:rsid w:val="000B0D14"/>
    <w:rsid w:val="000C3600"/>
    <w:rsid w:val="000C5032"/>
    <w:rsid w:val="000F030F"/>
    <w:rsid w:val="00151B31"/>
    <w:rsid w:val="00152E18"/>
    <w:rsid w:val="001629AD"/>
    <w:rsid w:val="00184132"/>
    <w:rsid w:val="0019645B"/>
    <w:rsid w:val="001B52A1"/>
    <w:rsid w:val="001E3397"/>
    <w:rsid w:val="00225E35"/>
    <w:rsid w:val="00243DF3"/>
    <w:rsid w:val="00246E5C"/>
    <w:rsid w:val="002679B0"/>
    <w:rsid w:val="00283686"/>
    <w:rsid w:val="002851B7"/>
    <w:rsid w:val="002C265B"/>
    <w:rsid w:val="002C42AD"/>
    <w:rsid w:val="002E784B"/>
    <w:rsid w:val="002F0614"/>
    <w:rsid w:val="00321680"/>
    <w:rsid w:val="00337A2A"/>
    <w:rsid w:val="003474FE"/>
    <w:rsid w:val="00352C7E"/>
    <w:rsid w:val="00353527"/>
    <w:rsid w:val="00376B02"/>
    <w:rsid w:val="003812CF"/>
    <w:rsid w:val="003B3233"/>
    <w:rsid w:val="003E04EB"/>
    <w:rsid w:val="00430CFE"/>
    <w:rsid w:val="00441065"/>
    <w:rsid w:val="00443772"/>
    <w:rsid w:val="00452D76"/>
    <w:rsid w:val="0045428D"/>
    <w:rsid w:val="00461FD7"/>
    <w:rsid w:val="00497D9E"/>
    <w:rsid w:val="004A5CDB"/>
    <w:rsid w:val="004B2B3C"/>
    <w:rsid w:val="004C1B4F"/>
    <w:rsid w:val="004E73CE"/>
    <w:rsid w:val="00540791"/>
    <w:rsid w:val="0054344C"/>
    <w:rsid w:val="00576E8D"/>
    <w:rsid w:val="005A108B"/>
    <w:rsid w:val="005B2C52"/>
    <w:rsid w:val="005D3FA8"/>
    <w:rsid w:val="005E1183"/>
    <w:rsid w:val="005F5446"/>
    <w:rsid w:val="005F60AB"/>
    <w:rsid w:val="00644CFD"/>
    <w:rsid w:val="006540B2"/>
    <w:rsid w:val="00671476"/>
    <w:rsid w:val="006824E6"/>
    <w:rsid w:val="006A6652"/>
    <w:rsid w:val="006B2107"/>
    <w:rsid w:val="006C2C95"/>
    <w:rsid w:val="006D1B57"/>
    <w:rsid w:val="00720D00"/>
    <w:rsid w:val="00734CC3"/>
    <w:rsid w:val="00770167"/>
    <w:rsid w:val="00791AC5"/>
    <w:rsid w:val="007A656B"/>
    <w:rsid w:val="007B7C8E"/>
    <w:rsid w:val="007F163E"/>
    <w:rsid w:val="008158FD"/>
    <w:rsid w:val="00825A28"/>
    <w:rsid w:val="008321BA"/>
    <w:rsid w:val="0084216A"/>
    <w:rsid w:val="008A66BA"/>
    <w:rsid w:val="008C1FE6"/>
    <w:rsid w:val="008E1B59"/>
    <w:rsid w:val="008E73E0"/>
    <w:rsid w:val="009042AF"/>
    <w:rsid w:val="00906AA0"/>
    <w:rsid w:val="00923521"/>
    <w:rsid w:val="00930E67"/>
    <w:rsid w:val="009706C1"/>
    <w:rsid w:val="0097154A"/>
    <w:rsid w:val="009B2C93"/>
    <w:rsid w:val="009C43C2"/>
    <w:rsid w:val="009E5453"/>
    <w:rsid w:val="009E5EE3"/>
    <w:rsid w:val="00A259F3"/>
    <w:rsid w:val="00A26DA0"/>
    <w:rsid w:val="00A50A07"/>
    <w:rsid w:val="00A77F30"/>
    <w:rsid w:val="00AA1E7C"/>
    <w:rsid w:val="00AB08CE"/>
    <w:rsid w:val="00AB3E15"/>
    <w:rsid w:val="00AC4CE1"/>
    <w:rsid w:val="00AC571C"/>
    <w:rsid w:val="00AE2DEB"/>
    <w:rsid w:val="00B06C86"/>
    <w:rsid w:val="00B202C6"/>
    <w:rsid w:val="00B354F4"/>
    <w:rsid w:val="00B77371"/>
    <w:rsid w:val="00BC55CC"/>
    <w:rsid w:val="00BD3CB9"/>
    <w:rsid w:val="00BD45FC"/>
    <w:rsid w:val="00C06C8E"/>
    <w:rsid w:val="00C15589"/>
    <w:rsid w:val="00C23BC8"/>
    <w:rsid w:val="00C34DF6"/>
    <w:rsid w:val="00C93362"/>
    <w:rsid w:val="00CA0AB0"/>
    <w:rsid w:val="00CB6D8F"/>
    <w:rsid w:val="00CC72FF"/>
    <w:rsid w:val="00CF1AC4"/>
    <w:rsid w:val="00D42BB8"/>
    <w:rsid w:val="00D60BAB"/>
    <w:rsid w:val="00D72F12"/>
    <w:rsid w:val="00D73124"/>
    <w:rsid w:val="00D97B0F"/>
    <w:rsid w:val="00DE0E0C"/>
    <w:rsid w:val="00DE535F"/>
    <w:rsid w:val="00E01C6E"/>
    <w:rsid w:val="00E43204"/>
    <w:rsid w:val="00E44E87"/>
    <w:rsid w:val="00E94130"/>
    <w:rsid w:val="00EB3695"/>
    <w:rsid w:val="00ED2EEA"/>
    <w:rsid w:val="00ED64D2"/>
    <w:rsid w:val="00EE4BF0"/>
    <w:rsid w:val="00EE778A"/>
    <w:rsid w:val="00F14F20"/>
    <w:rsid w:val="00F36BF1"/>
    <w:rsid w:val="00F547EB"/>
    <w:rsid w:val="00F82B53"/>
    <w:rsid w:val="00F9301D"/>
    <w:rsid w:val="00FA7519"/>
    <w:rsid w:val="00FB3E82"/>
    <w:rsid w:val="00FB6898"/>
    <w:rsid w:val="00FC538A"/>
    <w:rsid w:val="00FC70A1"/>
    <w:rsid w:val="00FD1D54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CB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CB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2289</Words>
  <Characters>13051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10</cp:revision>
  <dcterms:created xsi:type="dcterms:W3CDTF">2023-09-08T07:45:00Z</dcterms:created>
  <dcterms:modified xsi:type="dcterms:W3CDTF">2023-10-01T01:44:00Z</dcterms:modified>
</cp:coreProperties>
</file>